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2007/16 vom 1. Juni 2007</w:t>
      </w:r>
    </w:p>
    <w:p>
      <w:r>
        <w:t>Bundesverwaltungsgericht, 2007-06-01, FR</w:t>
      </w:r>
    </w:p>
    <w:p>
      <w:r>
        <w:rPr>
          <w:b/>
        </w:rPr>
        <w:t xml:space="preserve">Quelle: </w:t>
      </w:r>
      <w:r>
        <w:t>https://mcp.opencaselaw.ch/entscheid/bvger_BVGE 2007_16</w:t>
      </w:r>
    </w:p>
    <w:p>
      <w:r>
        <w:t>FR: TAF BVGE 2007/16 du 1 juin 2007</w:t>
      </w:r>
    </w:p>
    <w:p>
      <w:r>
        <w:t>IT: TAF BVGE 2007/16 del 1 giugno 2007</w:t>
      </w:r>
    </w:p>
    <w:p>
      <w:pPr>
        <w:pStyle w:val="Heading2"/>
      </w:pPr>
      <w:r>
        <w:t>Regeste</w:t>
      </w:r>
    </w:p>
    <w:p>
      <w:r>
        <w:t>Cas individuels d'une extrême gravité</w:t>
      </w:r>
    </w:p>
    <w:p>
      <w:pPr>
        <w:pStyle w:val="Heading2"/>
      </w:pPr>
      <w:r>
        <w:t>Erwägungen</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de la loi fédérale du 26 mars 1931 sur le séjour et l'établissement des étrangers (LSEE, RS 142.20),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4.3</w:t>
      </w:r>
    </w:p>
    <w:p>
      <w:r>
        <w:t>A ce propos, il sied de relever que l'autorité fédérale n'est pas liée par l'appréciation émise par le canton de Genève dans sa proposition du 25 avril 2005 s'agissant de l'exemption de la recourante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TAF, en vertu de l'effet dévolutif du recours (cf. art. 54 de la loi fédérale du 20 décembre 1968 sur la procédure administrative [PA, RS 172.021]).</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ATF 128 II 200 consid. 4, ATF 124 II 110 consid. 2, ATF 123 II 125 consid. 2 et 5b/aa; ALAIN WURZBURGER, La jurisprudence récente du Tribunal fédéral (TF) en matière de police des étrangers, in: Revue de droit administratif et fiscal (RDAF) I 1997, p. 267 ss).</w:t>
      </w:r>
    </w:p>
    <w:p>
      <w:r>
        <w:rPr>
          <w:b/>
        </w:rPr>
        <w:t>E. 5.3</w:t>
      </w:r>
    </w:p>
    <w:p>
      <w:r>
        <w:t>Lorsqu'une famille demande à être exemptée des mesures de limitation au sens de l'art. 13 let.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notamment; cf. ATF 123 II 125 consid. 4a).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(cf. ATF 123 II 125 consid. 4; WURZBURGER, op. cit., pp. 297/298).</w:t>
      </w:r>
    </w:p>
    <w:p>
      <w:r>
        <w:rPr>
          <w:b/>
        </w:rPr>
        <w:t>E. 5.4</w:t>
      </w:r>
    </w:p>
    <w:p>
      <w:r>
        <w:t>Le TF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ATF 130 II 39 consid. 3).</w:t>
      </w:r>
    </w:p>
    <w:p>
      <w:r>
        <w:rPr>
          <w:b/>
        </w:rPr>
        <w:t>E. 6.1</w:t>
      </w:r>
    </w:p>
    <w:p>
      <w:r>
        <w:t>Dans son recours, l'intéressée invoque le bénéfice de la circulaire de l'ODM du 8 octobre 2004 sur la pratique de cet office concernant la réglementation du séjour des étrangers dans les cas personnels d'extrême gravité. Elle indique à ce propos que l'ODM était mal fondé à considérer que l'irrégularité de son séjour ferait obstacle à l'octroi d'une exception aux mesures de limitation, d'autant plus que cet office avait accepté ces deux dernières années de régulariser les conditions de séjour de plusieurs clandestins. Sa décision serait ainsi contraire au principe de l'égalité de traitement.</w:t>
      </w:r>
    </w:p>
    <w:p>
      <w:r>
        <w:rPr>
          <w:b/>
        </w:rPr>
        <w:t>E. 6.2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ATF 128 I 171 consid. 4.3, ATF 121 II 478 consid. 2b; PIERRE MOOR, Traité de droit administratif, vol. I, 2e éd., Berne 1994, p. 264 ss.).</w:t>
      </w:r>
    </w:p>
    <w:p>
      <w:r>
        <w:rPr>
          <w:b/>
        </w:rPr>
        <w:t>E. 6.3</w:t>
      </w:r>
    </w:p>
    <w:p>
      <w:r>
        <w:t>La circulaire du 21 décembre 2001, révisée le 8 octobre 2004 et pour la dernière fois le 21 décembre 2006 est adressée en priorité aux autorités de police des étrangers et énonce les conditions générales qu'il convient d'examiner dans l'application de l'art. 13 let. f OLE pour les personnes dont le séjour en Suisse n'est pas régulier, en rappelant la pratique en vigueur et en citant l'essentiel de la jurisprudence développée jusqu'alors par le TF dans le cadre des recours dont il avait à connaître, compétence aujourd'hui déchue. Or, par la décision querellée, l'ODM n'a fait qu'apprécier la situation concrète de l'intéressée et de sa fille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La recourante ne peut ainsi tirer aucun avantage de cette circulaire (cf. arrêt du Tribunal fédéral 2A.531/2005 du 7 décembre 2005). Il s'impose de souligner à ce propos que, contrairement à ce que l'intéressée laisse entendre, l'ODM n'a nullement exclu, dans la motivation de sa décision, que des personnes séjournant illégalement en Suisse puissent être mises au bénéfice d'une exception aux mesures de limitation. L'autorité intimée a seulement rappelé qu'un séjour illégal en Suisse ne pouvait constituer, en lui-même, un motif d'octroi d'une exception aux mesures de limitation, ainsi qu'il ressort d'ailleurs de la jurisprudence du TF rappelée ci-avant, et qu'il convenait de procéder à l'examen de toutes les circonstances du cas d'espèce, en tenant compte des critères habituels du cas de rigueur.</w:t>
      </w:r>
    </w:p>
    <w:p>
      <w:r>
        <w:rPr>
          <w:b/>
        </w:rPr>
        <w:t>E. 6.4</w:t>
      </w:r>
    </w:p>
    <w:p>
      <w:r>
        <w:t>Pour le reste, le TAF ne saurait se prononcer d'une manière générale sur les cas de personnes qui auraient obtenu une autorisation de séjour pour des motifs humanitaires, malgré un séjour illégal. En effet, si la recourante entendait se prévaloir à ce sujet d'une inégalité de traitement, il lui incombait d'invoquer avec précision de quel(s) cas particulier(s) il s'agissait, ce qu'elle n'a pas fait. Au vu de ce qui précède, le grief tiré de l'inégalité de traitement, invoqué de manière abstraite, doit être écarté (cf. en particulier à ce sujet l'arrêt du Tribunal fédéral 2A.631/2006 du 8 décembre 2006 consid. 4 et jurisp. cit.).</w:t>
      </w:r>
    </w:p>
    <w:p>
      <w:r>
        <w:rPr>
          <w:b/>
        </w:rPr>
        <w:t>E. 7</w:t>
      </w:r>
    </w:p>
    <w:p>
      <w:r>
        <w:t>En l'occurrence, se fondant sur les pièces du dossier et les déclarations que la prénommée a pu formuler lors de ses auditions par les autorités cantonales, le TAF estime que les éléments portés à sa connaissance permettent de constater que depuis le mois de mai 1993, A. a résidé en Suisse en toute illégalité et que depuis le dépôt de sa demande de régularisation, le 9 octobre 2003, elle y demeure au bénéfice d'une simple tolérance cantonale, laquelle ne revêt qu'un caractère provisoire et aléatoire. Ces circonstances ne sauraient être considérées comme constitutives d'un cas personnel d'extrême gravité (cf. ATF 128 II 200 consid. 4 et les arrêts cités; pour des personnes « sans papiers » voir les arrêts 2A.718/2006 du 21 mars 2007, 2A.512/2006 du 18 octobre 2006 et 2A.96/2006 du 27 mars 2006). En effet,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Dans ces circonstances, la recourante ne saurait tirer parti de la durée de son séjour en Suisse pour bénéficier d'une exception aux mesures de limitation. Pour rappel, cette dernière et sa fille se trouvent en effet dans une situation comparable à celle de nombreux étrangers qui sont appelés à quitter la Suisse au terme d'un séjour autorisé ou non et qui, ne bénéficiant d'aucun traitement particulier, demeurent soumis aux mesures de limitation. D'autre part, le TAF observe que la possibilité offerte à l'intéressée par l'Office cantonal de la population du canton de Genève de prendre un emploi en avril 2005, jusqu'à l'issue de la procédure, relève également d'une pure tolérance cantonale et ne lui confère aucun droit dans le cadre de la présente procédure.</w:t>
      </w:r>
    </w:p>
    <w:p>
      <w:r>
        <w:rPr>
          <w:b/>
        </w:rPr>
        <w:t>E. 8.1</w:t>
      </w:r>
    </w:p>
    <w:p>
      <w:r>
        <w:t>Cela étant, il convient d'examiner les critères d'évaluation qui, autres que la seule durée du séjour en Suisse, pourraient rendre le retour de la recourante et de sa fille dans leur pays d'origine particulièrement difficile.</w:t>
      </w:r>
    </w:p>
    <w:p>
      <w:r>
        <w:rPr>
          <w:b/>
        </w:rPr>
        <w:t>E. 8.2</w:t>
      </w:r>
    </w:p>
    <w:p>
      <w:r>
        <w:t>Ainsi que précisé ci-dessus, selon la jurisprudence développée par le TF, le fait que l'étranger ait séjourné en Suisse pendant une assez longue période, qu'il s'y soit bien intégré socialement et professionnellement et que son comportement n'ait pas fait l'objet de plaintes ne suffit pas, à lui seul, à constituer un cas d'extrême gravité (cf. ATF 128 II 200 consid. 4 et les arrêts cités). En effet faut-il encore que le refus de soustraire l'intéressée et sa fille aux restrictions des nombres maximums comporte pour elles de graves conséquences. Autrement dit, il est nécessaire que leurs conditions de vie et d'existence, comparées à celles applicables à la moyenne des étrangers, soient mises en cause de manière accrue (cf. supra consid. 5.2).</w:t>
      </w:r>
    </w:p>
    <w:p>
      <w:r>
        <w:rPr>
          <w:b/>
        </w:rPr>
        <w:t>E. 8.3</w:t>
      </w:r>
    </w:p>
    <w:p>
      <w:r>
        <w:t>En l'occurrence, la recourante justifie avant tout sa démarche par son intégration à la société genevoise et la perte des liens avec son pays d'origine. En ce qui concerne l'intégration socioprofessionnelle de cette dernière, force est de constater que, comparée à celle de la moyenne des étrangers présents en Suisse depuis plus de dix ans, elle ne revêt aucun caractère exceptionnel. En effet, bien que le TAF ne remette nullement en cause les efforts d'intégration accomplis par l'intéressée, ni les excellents contacts qu'elle a pu établir avec la population locale, il ne saurait pour autant considérer que celle-ci se soit créé avec ce pays des attaches à ce point profondes et durables qu'elle ne puisse plus raisonnablement envisager un retour dans son pays d'origine. Au demeurant, les pièces du dossier révèlent que depuis son arrivée en Suisse, la recourante a certes, par son travail, assuré son indépendance financière. Force est toutefois de constater qu'au regard de la nature des emplois de femme de ménage qu'elle a exercés en Suisse, elle n'a pas acquis de connaissances ou de qualifications spécifiques telles qu'elle ne pourrait plus mettre en pratique dans son pays d'origine et qu'il faille considérer qu'elle a fait preuve d'une évolution professionnelle remarquable en Suisse justifiant, à elle seule, l'admission d'un cas de rigueur au sens de l'art. 13 let. f OLE (cf. arrêt du Tribunal fédéral 2A.586/2006 du 6 décembre 2006 consid. 2.2). En outre, le TAF relève que le comportement de l'intéressée en Suisse n'est pas exempt de tout reproche. En effet, depuis son arrivée clandestine en Suisse et jusqu'au dépôt de sa demande d'autorisation de séjour, celle-ci a séjourné et travaillé dans ce pays de manière totalement illégale. Même s'il ne faut pas exagérer l'importance des infractions aux prescriptions de police des étrangers inhérentes à la condition de travailleur clandestin, il n'est néanmoins pas contradictoire de tenir compte de l'existence de telles infractions (cf. ATF 130 II 39 consid. 5.2). Par ailleurs, il convient de rappeler ici que la recourante a vécu en Colombie jusqu'à l'âge de vingt-quatre ans. Elle a ainsi passé dans son pays d'origine toute sa jeunesse, son adolescence et une partie importante de sa vie d'adulte, années qui apparaissent comme essentielles pour la formation de la personnalité et, partant, pour l'intégration sociale et culturelle (cf. ATF 123 II 125 consid. 5b/aa). Dans ces conditions, le TAF ne saurait considérer que son séjour sur le territoire suisse ait été suffisamment long pour la rendre totalement étrangère à sa patrie. Il convient de relever à cet égard que l'intéressée conserve encore des liens familiaux avec son pays d'origine où vit sa mère et l'un de ses frères. Dans ces circonstances, la présence en Suisse de sa soeur de nationalité suisse, de ses deux nièces et de l'un de ses frères au bénéfice d'une autorisation de séjour, ne saurait constituer un argument déterminant dans l'appréciation des attaches que l'intéressée s'est créées avec ce pays. Il n'est ainsi pas vraisemblable que la Colombie soit devenue à ce point étrangère à A. qu'elle ne serait plus en mesure, après une période de réadaptation, d'y retrouver ses repères. En outre, la prénommée est en bonne santé.</w:t>
      </w:r>
    </w:p>
    <w:p>
      <w:r>
        <w:rPr>
          <w:b/>
        </w:rPr>
        <w:t>E. 9</w:t>
      </w:r>
    </w:p>
    <w:p>
      <w:r>
        <w:t>En ce qui concerne l'enfant B., elle est née à Genève en février 2000, elle est âgée aujourd'hui de sept ans et est scolarisée en première primaire. Même si elle ne connaît pas son pays d'origine, elle doit certainement maîtriser, du moins oralement, la langue espagnole et elle reste attachée à la culture et aux coutumes colombiennes par l'influence de sa mère. Il n'est pas contesté qu'elle parle bien le français, qu'elle a débuté sa scolarité dans le canton de Genève et qu'elle s'est bien adaptée au milieu scolaire et social, si bien qu'un retour dans son pays d'origine entraînerait assurément certaines difficultés. Cependant, son intégration n'est pas à ce point poussée qu'elle ne pourrait s'adapter à sa patrie et surmonter un changement de régime scolaire; son jeune âge et sa capacité d'adaptation ne peuvent que l'aider à supporter ce changement (cf. ATF 123 II 125 et jurisp. cit.).</w:t>
      </w:r>
    </w:p>
    <w:p>
      <w:r>
        <w:rPr>
          <w:b/>
        </w:rPr>
        <w:t>E. 10</w:t>
      </w:r>
    </w:p>
    <w:p>
      <w:r>
        <w:t>Le TAF n'ignore pas non plus que le retour d'un étranger dans son pays après un séjour de plusieurs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TF dans sa jurisprudence (cf. notamment ATF 123 II 125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En particulier, ni l'âge actuel de la recourante, ni la durée de son séjour, ni les inconvénients d'ordre professionnel qu'elle pourrait rencontrer dans son pays d'origine ne constituent des circonstances si singulières qu'elles seraient constitutives d'un cas de rigueur. En conséquence, l'examen de l'ensemble des éléments de la présente cause amène le TAF à la conclusion que l'intéressée et sa fille B. ne se trouvent pas dans une situation d'extrême gravité au sens de l'art. 13 let. f OLE et que c'est à bon droit que l'autorité intimée a considéré qu'elles ne satisfaisaient pas aux exigences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